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3D" w:rsidRPr="00A05FB5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  <w:r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Технологическая карта </w:t>
      </w:r>
      <w:r w:rsidR="00A05FB5"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МКОУ «</w:t>
      </w:r>
      <w:proofErr w:type="spellStart"/>
      <w:r w:rsidR="002967DD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Кит</w:t>
      </w:r>
      <w:r w:rsidR="003D73EB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уринская</w:t>
      </w:r>
      <w:proofErr w:type="spellEnd"/>
      <w:r w:rsidR="00A05FB5"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5FB5" w:rsidRDefault="00EB133D" w:rsidP="00A05FB5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): </w:t>
      </w:r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FB5">
        <w:rPr>
          <w:rFonts w:ascii="Times New Roman" w:eastAsia="Times New Roman" w:hAnsi="Times New Roman"/>
          <w:b/>
          <w:color w:val="0070C0"/>
          <w:sz w:val="28"/>
          <w:szCs w:val="24"/>
          <w:highlight w:val="yellow"/>
          <w:lang w:eastAsia="ru-RU"/>
        </w:rPr>
        <w:t>Сок</w:t>
      </w:r>
      <w:proofErr w:type="gramEnd"/>
      <w:r w:rsidRPr="00A05FB5">
        <w:rPr>
          <w:rFonts w:ascii="Times New Roman" w:eastAsia="Times New Roman" w:hAnsi="Times New Roman"/>
          <w:b/>
          <w:color w:val="0070C0"/>
          <w:sz w:val="28"/>
          <w:szCs w:val="24"/>
          <w:highlight w:val="yellow"/>
          <w:lang w:eastAsia="ru-RU"/>
        </w:rPr>
        <w:t xml:space="preserve"> натуральный в упаковке</w:t>
      </w:r>
      <w:r w:rsidR="00A05FB5"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 xml:space="preserve"> </w:t>
      </w:r>
    </w:p>
    <w:p w:rsidR="00A05FB5" w:rsidRDefault="00A05FB5" w:rsidP="00A05F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33D" w:rsidRPr="00A05FB5" w:rsidRDefault="00A05FB5" w:rsidP="00EB133D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A05FB5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proofErr w:type="gramStart"/>
      <w:r w:rsidRPr="00A05FB5">
        <w:rPr>
          <w:rFonts w:ascii="Times New Roman" w:eastAsia="Times New Roman" w:hAnsi="Times New Roman"/>
          <w:sz w:val="24"/>
          <w:szCs w:val="24"/>
          <w:lang w:eastAsia="ru-RU"/>
        </w:rPr>
        <w:t xml:space="preserve">рецептуры: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5FB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="00EB1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B133D" w:rsidRDefault="00EB133D" w:rsidP="00A05FB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B133D" w:rsidRDefault="00EB133D" w:rsidP="00EB13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 технологическая карта распространяется на сок натуральный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упаковке  реализуемый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proofErr w:type="spellStart"/>
      <w:r w:rsidR="002967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</w:t>
      </w:r>
      <w:bookmarkStart w:id="0" w:name="_GoBack"/>
      <w:bookmarkEnd w:id="0"/>
      <w:r w:rsidR="003D73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уринская</w:t>
      </w:r>
      <w:proofErr w:type="spellEnd"/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133D" w:rsidRDefault="00EB133D" w:rsidP="00A05FB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B133D" w:rsidRDefault="00EB133D" w:rsidP="00EB1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B133D" w:rsidRDefault="00EB133D" w:rsidP="00EB1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69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2102"/>
      </w:tblGrid>
      <w:tr w:rsidR="00EB133D" w:rsidTr="00EB133D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Расход сырья и       полуфабрикатов </w:t>
            </w:r>
          </w:p>
        </w:tc>
      </w:tr>
      <w:tr w:rsidR="00EB133D" w:rsidTr="00EB13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7 -11лет </w:t>
            </w:r>
          </w:p>
        </w:tc>
      </w:tr>
      <w:tr w:rsidR="00EB133D" w:rsidTr="00EB13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</w:tr>
      <w:tr w:rsidR="00EB133D" w:rsidTr="00EB133D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 натуральный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B133D" w:rsidTr="00EB133D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/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133D" w:rsidRPr="00A05FB5" w:rsidRDefault="00EB133D" w:rsidP="00A05FB5">
      <w:pPr>
        <w:pStyle w:val="a3"/>
        <w:shd w:val="clear" w:color="auto" w:fill="FFFFFF"/>
        <w:spacing w:after="0"/>
        <w:textAlignment w:val="baseline"/>
        <w:rPr>
          <w:rFonts w:ascii="Open Sans" w:eastAsia="Times New Roman" w:hAnsi="Open Sans"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  </w:t>
      </w:r>
      <w:r>
        <w:rPr>
          <w:rFonts w:ascii="inherit" w:eastAsia="Times New Roman" w:hAnsi="inherit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3. </w:t>
      </w:r>
      <w:r w:rsidRPr="00EB133D">
        <w:rPr>
          <w:rFonts w:ascii="inherit" w:eastAsia="Times New Roman" w:hAnsi="inherit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ТЕХНОЛОГИЧЕСКИЙ ПРОЦЕСС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Из банок и пакетов соковую продукцию наливают непосредственно в стаканы.</w:t>
      </w:r>
    </w:p>
    <w:p w:rsidR="00EB133D" w:rsidRPr="00EB133D" w:rsidRDefault="00EB133D" w:rsidP="00EB133D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inherit" w:eastAsia="Times New Roman" w:hAnsi="inherit"/>
          <w:bCs/>
          <w:color w:val="000000"/>
          <w:sz w:val="21"/>
          <w:szCs w:val="21"/>
          <w:bdr w:val="none" w:sz="0" w:space="0" w:color="auto" w:frame="1"/>
          <w:lang w:eastAsia="ru-RU"/>
        </w:rPr>
        <w:t>ТРЕБОВАНИЯ К ОФОРМЛЕНИЮ, РЕАЛИЗАЦИИ И ХРАНЕНИЮ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EB133D" w:rsidRPr="00EB133D" w:rsidRDefault="00EB133D" w:rsidP="00EB133D">
      <w:pPr>
        <w:pStyle w:val="a4"/>
        <w:numPr>
          <w:ilvl w:val="0"/>
          <w:numId w:val="3"/>
        </w:num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inherit" w:eastAsia="Times New Roman" w:hAnsi="inherit"/>
          <w:bCs/>
          <w:color w:val="000000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6</w:t>
      </w:r>
      <w:r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 xml:space="preserve">. </w:t>
      </w: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 xml:space="preserve"> Органолептические показатели качества: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Соковая продукция должна быть гомогенизированной.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Выход точно соответствует установленной норме.</w:t>
      </w:r>
    </w:p>
    <w:p w:rsidR="00EB133D" w:rsidRPr="00EB133D" w:rsidRDefault="00EB133D" w:rsidP="00EB133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Температура подачи 15</w:t>
      </w:r>
      <w:r w:rsidRPr="00EB133D">
        <w:rPr>
          <w:rFonts w:ascii="inherit" w:eastAsia="Times New Roman" w:hAnsi="inherit"/>
          <w:bCs/>
          <w:color w:val="000000"/>
          <w:sz w:val="16"/>
          <w:szCs w:val="16"/>
          <w:bdr w:val="none" w:sz="0" w:space="0" w:color="auto" w:frame="1"/>
          <w:vertAlign w:val="superscript"/>
          <w:lang w:eastAsia="ru-RU"/>
        </w:rPr>
        <w:t>о</w:t>
      </w: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С.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</w:t>
      </w:r>
    </w:p>
    <w:p w:rsidR="00EB133D" w:rsidRDefault="00EB133D" w:rsidP="00EB133D">
      <w:pPr>
        <w:spacing w:after="160" w:line="254" w:lineRule="auto"/>
      </w:pPr>
      <w:r>
        <w:rPr>
          <w:rFonts w:ascii="Open Sans" w:eastAsia="Times New Roman" w:hAnsi="Open Sans"/>
          <w:b/>
          <w:bCs/>
          <w:color w:val="000000"/>
          <w:sz w:val="21"/>
          <w:szCs w:val="21"/>
          <w:lang w:eastAsia="ru-RU"/>
        </w:rPr>
        <w:t xml:space="preserve"> </w:t>
      </w:r>
    </w:p>
    <w:p w:rsidR="00EB133D" w:rsidRDefault="00EB133D" w:rsidP="00EB133D"/>
    <w:p w:rsidR="00797A02" w:rsidRDefault="00797A02"/>
    <w:sectPr w:rsidR="0079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65C"/>
    <w:multiLevelType w:val="hybridMultilevel"/>
    <w:tmpl w:val="1B865592"/>
    <w:lvl w:ilvl="0" w:tplc="247E38D8">
      <w:start w:val="4"/>
      <w:numFmt w:val="decimal"/>
      <w:lvlText w:val="%1."/>
      <w:lvlJc w:val="left"/>
      <w:pPr>
        <w:ind w:left="408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0E03F8F"/>
    <w:multiLevelType w:val="multilevel"/>
    <w:tmpl w:val="232A5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B2A5D"/>
    <w:multiLevelType w:val="multilevel"/>
    <w:tmpl w:val="E1701D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A673D"/>
    <w:multiLevelType w:val="hybridMultilevel"/>
    <w:tmpl w:val="FC526A9C"/>
    <w:lvl w:ilvl="0" w:tplc="EB9C5F8C">
      <w:start w:val="5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13"/>
    <w:rsid w:val="00287E13"/>
    <w:rsid w:val="002967DD"/>
    <w:rsid w:val="003D73EB"/>
    <w:rsid w:val="00797A02"/>
    <w:rsid w:val="00A05FB5"/>
    <w:rsid w:val="00E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E86E7-FD85-4918-BF32-049C105F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33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2020-11-23T20:38:00Z</dcterms:created>
  <dcterms:modified xsi:type="dcterms:W3CDTF">2021-04-06T06:13:00Z</dcterms:modified>
</cp:coreProperties>
</file>